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317F7" w:rsidRDefault="00472C41" w:rsidP="003B5A41">
      <w:pPr>
        <w:pStyle w:val="Title"/>
      </w:pPr>
      <w:r>
        <w:t>EC-GSM, Support of Normal Bursts in Large Cells</w:t>
      </w:r>
    </w:p>
    <w:p w:rsidR="003B5A41" w:rsidRPr="00EB32ED" w:rsidRDefault="008317F7" w:rsidP="003832DF">
      <w:pPr>
        <w:pStyle w:val="Heading1"/>
        <w:rPr>
          <w:lang w:val="sv-SE"/>
        </w:rPr>
      </w:pPr>
      <w:r w:rsidRPr="00EB32ED">
        <w:rPr>
          <w:lang w:val="sv-SE"/>
        </w:rPr>
        <w:t>Introduction</w:t>
      </w:r>
    </w:p>
    <w:p w:rsidR="008317F7" w:rsidRPr="00060646" w:rsidRDefault="008317F7" w:rsidP="008317F7">
      <w:pPr>
        <w:pStyle w:val="BodyText"/>
      </w:pPr>
      <w:r w:rsidRPr="00060646">
        <w:t xml:space="preserve">At GERAN#62 a new feasibility study named </w:t>
      </w:r>
      <w:r w:rsidRPr="00060646">
        <w:rPr>
          <w:i/>
        </w:rPr>
        <w:t>Cellular System Support for Ultra Low Complexity and Low Throughput Internet of Things</w:t>
      </w:r>
      <w:r w:rsidRPr="00060646">
        <w:t xml:space="preserve"> </w:t>
      </w:r>
      <w:r w:rsidR="00717D43" w:rsidRPr="00060646">
        <w:t xml:space="preserve"> </w:t>
      </w:r>
      <w:r w:rsidR="00717D43">
        <w:fldChar w:fldCharType="begin"/>
      </w:r>
      <w:r w:rsidR="00717D43" w:rsidRPr="00060646">
        <w:instrText xml:space="preserve"> REF _Ref397674406 \r \h </w:instrText>
      </w:r>
      <w:r w:rsidR="00717D43">
        <w:fldChar w:fldCharType="separate"/>
      </w:r>
      <w:r w:rsidR="008A6A21">
        <w:t>[1]</w:t>
      </w:r>
      <w:r w:rsidR="00717D43">
        <w:fldChar w:fldCharType="end"/>
      </w:r>
      <w:r w:rsidR="00717D43" w:rsidRPr="00060646">
        <w:t xml:space="preserve"> </w:t>
      </w:r>
      <w:r w:rsidRPr="00060646">
        <w:t xml:space="preserve">(WI code: </w:t>
      </w:r>
      <w:proofErr w:type="spellStart"/>
      <w:r w:rsidRPr="00060646">
        <w:t>FS_IoT_LC</w:t>
      </w:r>
      <w:proofErr w:type="spellEnd"/>
      <w:r w:rsidRPr="00060646">
        <w:t>)</w:t>
      </w:r>
      <w:r w:rsidR="00717D43" w:rsidRPr="00060646">
        <w:t xml:space="preserve">  was approved</w:t>
      </w:r>
      <w:r w:rsidRPr="00060646">
        <w:t>.</w:t>
      </w:r>
    </w:p>
    <w:p w:rsidR="00D01018" w:rsidRDefault="00D01018" w:rsidP="007C3A1E">
      <w:pPr>
        <w:pStyle w:val="BodyText"/>
      </w:pPr>
      <w:r>
        <w:t xml:space="preserve">At GERAN#62 the concept of Accelerated System Access Procedure (ASAP) was presented as a generic enhancement to the GERAN network operation, see </w:t>
      </w:r>
      <w:r>
        <w:fldChar w:fldCharType="begin"/>
      </w:r>
      <w:r>
        <w:instrText xml:space="preserve"> REF _Ref412284150 \r \h </w:instrText>
      </w:r>
      <w:r>
        <w:fldChar w:fldCharType="separate"/>
      </w:r>
      <w:r w:rsidR="008A6A21">
        <w:t>[2]</w:t>
      </w:r>
      <w:r>
        <w:fldChar w:fldCharType="end"/>
      </w:r>
      <w:r>
        <w:t xml:space="preserve">, by sending a normal burst (NB) instead of an Access Burst (AB) on the Random Access Channel (RACH). </w:t>
      </w:r>
    </w:p>
    <w:p w:rsidR="00D01018" w:rsidRDefault="00D01018" w:rsidP="007C3A1E">
      <w:pPr>
        <w:pStyle w:val="BodyText"/>
      </w:pPr>
      <w:r>
        <w:t xml:space="preserve">At GERAN Ad Hoc #1 on </w:t>
      </w:r>
      <w:proofErr w:type="spellStart"/>
      <w:r>
        <w:t>FS_IoT_LC</w:t>
      </w:r>
      <w:proofErr w:type="spellEnd"/>
      <w:r>
        <w:t xml:space="preserve">, the concept was introduced in </w:t>
      </w:r>
      <w:proofErr w:type="spellStart"/>
      <w:r>
        <w:t>CIoT</w:t>
      </w:r>
      <w:proofErr w:type="spellEnd"/>
      <w:r>
        <w:t xml:space="preserve">, see </w:t>
      </w:r>
      <w:r>
        <w:fldChar w:fldCharType="begin"/>
      </w:r>
      <w:r>
        <w:instrText xml:space="preserve"> REF _Ref412284183 \r \h </w:instrText>
      </w:r>
      <w:r>
        <w:fldChar w:fldCharType="separate"/>
      </w:r>
      <w:r w:rsidR="008A6A21">
        <w:t>[4]</w:t>
      </w:r>
      <w:r>
        <w:fldChar w:fldCharType="end"/>
      </w:r>
      <w:r>
        <w:t>, applying the concept to cells of cell radius of 4 km or smaller. In the document it was also stated that ASAP can be used if the TA of the device is known, or if the device is known to be stationary.</w:t>
      </w:r>
    </w:p>
    <w:p w:rsidR="00116F55" w:rsidRPr="00060646" w:rsidRDefault="00A82BB0" w:rsidP="007C3A1E">
      <w:pPr>
        <w:pStyle w:val="BodyText"/>
      </w:pPr>
      <w:r w:rsidRPr="00060646">
        <w:t>In this contribution,</w:t>
      </w:r>
      <w:r w:rsidR="00A535FB" w:rsidRPr="00060646">
        <w:t xml:space="preserve"> the </w:t>
      </w:r>
      <w:r w:rsidR="000C482B" w:rsidRPr="00060646">
        <w:t xml:space="preserve">procedure for </w:t>
      </w:r>
      <w:r w:rsidR="00472C41">
        <w:t xml:space="preserve">CIoT devices to send a Normal Burst when attempting system access in a large cell </w:t>
      </w:r>
      <w:r w:rsidR="000C482B" w:rsidRPr="00060646">
        <w:t xml:space="preserve">is identified </w:t>
      </w:r>
      <w:r w:rsidR="00472C41">
        <w:t xml:space="preserve">where it is assumed that system information </w:t>
      </w:r>
      <w:r w:rsidR="00C267BD">
        <w:t xml:space="preserve">(SI) </w:t>
      </w:r>
      <w:r w:rsidR="00472C41">
        <w:t>indicates</w:t>
      </w:r>
      <w:r w:rsidR="001039B1">
        <w:t xml:space="preserve"> when</w:t>
      </w:r>
      <w:r w:rsidR="00472C41">
        <w:t xml:space="preserve"> any given serving cell is to be viewed as a small cell (i.e. any cell not so designated is by definition to be viewed as </w:t>
      </w:r>
      <w:r w:rsidR="001039B1">
        <w:t>a large</w:t>
      </w:r>
      <w:r w:rsidR="00C267BD">
        <w:t xml:space="preserve"> cell</w:t>
      </w:r>
      <w:r w:rsidR="00472C41">
        <w:t>).</w:t>
      </w:r>
      <w:r w:rsidR="00314505" w:rsidRPr="00060646">
        <w:t xml:space="preserve"> </w:t>
      </w:r>
      <w:r w:rsidR="00FD29F2">
        <w:t xml:space="preserve">The benefits of using NB based system access include reduced </w:t>
      </w:r>
      <w:r w:rsidR="001039B1">
        <w:t xml:space="preserve">device </w:t>
      </w:r>
      <w:r w:rsidR="00FD29F2">
        <w:t>power consumption and the ability to include more information within a system access request as described in [2].</w:t>
      </w:r>
    </w:p>
    <w:p w:rsidR="00361ADD" w:rsidRDefault="001039B1" w:rsidP="003832DF">
      <w:pPr>
        <w:pStyle w:val="Heading1"/>
      </w:pPr>
      <w:r>
        <w:t>Principles of Operation</w:t>
      </w:r>
    </w:p>
    <w:p w:rsidR="00211185" w:rsidRDefault="001039B1" w:rsidP="000C482B">
      <w:pPr>
        <w:pStyle w:val="BodyText"/>
      </w:pPr>
      <w:r>
        <w:t>A cell that supports EC-GSM will support the presence of a</w:t>
      </w:r>
      <w:r w:rsidR="00C267BD">
        <w:t>n</w:t>
      </w:r>
      <w:r>
        <w:t xml:space="preserve"> EC-GSM CCC</w:t>
      </w:r>
      <w:r w:rsidR="00C267BD">
        <w:t>H on</w:t>
      </w:r>
      <w:r w:rsidR="00211185">
        <w:t xml:space="preserve"> </w:t>
      </w:r>
      <w:r>
        <w:t xml:space="preserve">TS1 of </w:t>
      </w:r>
      <w:r w:rsidR="00211185">
        <w:t xml:space="preserve">the BCCH carrier and will thereby inform EC-GSM CIoT devices of the availability of </w:t>
      </w:r>
      <w:r>
        <w:t xml:space="preserve">EC-GSM </w:t>
      </w:r>
      <w:r w:rsidR="00211185">
        <w:t>service. CIoT devices will perform system access in an EC-GSM capable cell based on cell size information sent on the EC-BCCH as follows:</w:t>
      </w:r>
    </w:p>
    <w:p w:rsidR="007C48F2" w:rsidRPr="003832DF" w:rsidRDefault="007C48F2" w:rsidP="003832DF">
      <w:pPr>
        <w:pStyle w:val="BodyText"/>
        <w:rPr>
          <w:b/>
        </w:rPr>
      </w:pPr>
      <w:r w:rsidRPr="003832DF">
        <w:rPr>
          <w:b/>
        </w:rPr>
        <w:t>SI Indicates Small Cell:</w:t>
      </w:r>
    </w:p>
    <w:p w:rsidR="007C48F2" w:rsidRDefault="007C48F2" w:rsidP="00211185">
      <w:pPr>
        <w:pStyle w:val="BodyText"/>
        <w:numPr>
          <w:ilvl w:val="0"/>
          <w:numId w:val="31"/>
        </w:numPr>
      </w:pPr>
      <w:r>
        <w:t>D</w:t>
      </w:r>
      <w:r w:rsidR="00211185">
        <w:t xml:space="preserve">evices </w:t>
      </w:r>
      <w:r>
        <w:t xml:space="preserve">always </w:t>
      </w:r>
      <w:r w:rsidR="00D01018">
        <w:t xml:space="preserve">make use of </w:t>
      </w:r>
      <w:r w:rsidR="00211185">
        <w:t xml:space="preserve">NB based system access requests </w:t>
      </w:r>
      <w:r>
        <w:t xml:space="preserve">using the </w:t>
      </w:r>
      <w:r w:rsidR="00D01018">
        <w:t xml:space="preserve">RACH on TS0 or </w:t>
      </w:r>
      <w:r>
        <w:t>EC-RACH on TS1</w:t>
      </w:r>
      <w:r w:rsidR="00D01018">
        <w:t>, see [</w:t>
      </w:r>
      <w:r w:rsidR="00BD3AC7">
        <w:t>5</w:t>
      </w:r>
      <w:r w:rsidR="00D01018">
        <w:t>]</w:t>
      </w:r>
      <w:r>
        <w:t>.</w:t>
      </w:r>
    </w:p>
    <w:p w:rsidR="007C48F2" w:rsidRPr="00E6707B" w:rsidRDefault="00434713" w:rsidP="008A6A21">
      <w:pPr>
        <w:pStyle w:val="BodyText"/>
        <w:numPr>
          <w:ilvl w:val="0"/>
          <w:numId w:val="31"/>
        </w:numPr>
      </w:pPr>
      <w:r w:rsidRPr="00E6707B">
        <w:t xml:space="preserve">To guard against the case where a device outside the target contour of a small cell is still able to lock onto that cell, if the device is unable to successfully perform a NB based system access it shall revert back to using AB based system access and proceed as described below for the large cell scenario. </w:t>
      </w:r>
    </w:p>
    <w:p w:rsidR="007C48F2" w:rsidRPr="007C48F2" w:rsidRDefault="007C48F2" w:rsidP="007C48F2">
      <w:pPr>
        <w:pStyle w:val="BodyText"/>
        <w:rPr>
          <w:b/>
        </w:rPr>
      </w:pPr>
      <w:r>
        <w:rPr>
          <w:b/>
        </w:rPr>
        <w:t>SI Indicates Large</w:t>
      </w:r>
      <w:r w:rsidRPr="007C48F2">
        <w:rPr>
          <w:b/>
        </w:rPr>
        <w:t xml:space="preserve"> Cell:</w:t>
      </w:r>
    </w:p>
    <w:p w:rsidR="007C48F2" w:rsidRDefault="007C48F2" w:rsidP="007C48F2">
      <w:pPr>
        <w:pStyle w:val="BodyText"/>
        <w:numPr>
          <w:ilvl w:val="0"/>
          <w:numId w:val="31"/>
        </w:numPr>
      </w:pPr>
      <w:r>
        <w:t xml:space="preserve">Devices are always </w:t>
      </w:r>
      <w:r w:rsidR="00D1766E">
        <w:t>able to attempt</w:t>
      </w:r>
      <w:r>
        <w:t xml:space="preserve"> AB based system access requests using the </w:t>
      </w:r>
      <w:r w:rsidR="00C267BD">
        <w:t>EC-</w:t>
      </w:r>
      <w:r>
        <w:t xml:space="preserve">RACH on TS1 or </w:t>
      </w:r>
      <w:r w:rsidR="00C267BD">
        <w:t xml:space="preserve">the RACH on </w:t>
      </w:r>
      <w:r>
        <w:t>TS0</w:t>
      </w:r>
      <w:r w:rsidR="007D2955">
        <w:t>, see [</w:t>
      </w:r>
      <w:r w:rsidR="00434713">
        <w:t>5</w:t>
      </w:r>
      <w:r w:rsidR="007D2955">
        <w:t>].</w:t>
      </w:r>
    </w:p>
    <w:p w:rsidR="00C267BD" w:rsidRDefault="00C267BD" w:rsidP="00C267BD">
      <w:pPr>
        <w:pStyle w:val="BodyText"/>
        <w:numPr>
          <w:ilvl w:val="0"/>
          <w:numId w:val="31"/>
        </w:numPr>
      </w:pPr>
      <w:r>
        <w:t xml:space="preserve">A device that </w:t>
      </w:r>
      <w:r w:rsidR="00634BE3">
        <w:t xml:space="preserve">determines it has low or no mobility and is operating in a large cell (e.g. it is configured as stationary) </w:t>
      </w:r>
      <w:r>
        <w:t>shall make at least one AB based system access request</w:t>
      </w:r>
      <w:r w:rsidR="00D1766E">
        <w:t xml:space="preserve"> and successfully complete the corresponding uplink transmission</w:t>
      </w:r>
      <w:r>
        <w:t xml:space="preserve"> </w:t>
      </w:r>
      <w:r w:rsidR="00550508">
        <w:lastRenderedPageBreak/>
        <w:t xml:space="preserve">(report) </w:t>
      </w:r>
      <w:r>
        <w:t xml:space="preserve">to determine the Timing Advance (TA) </w:t>
      </w:r>
      <w:r w:rsidR="00D1766E">
        <w:t>to apply when attempting a subse</w:t>
      </w:r>
      <w:r w:rsidR="00634BE3">
        <w:t>quent NB based system access in</w:t>
      </w:r>
      <w:r w:rsidR="00D1766E">
        <w:t xml:space="preserve"> its</w:t>
      </w:r>
      <w:r w:rsidR="00634BE3">
        <w:t xml:space="preserve"> current cell.</w:t>
      </w:r>
    </w:p>
    <w:p w:rsidR="00C267BD" w:rsidRPr="00E6707B" w:rsidRDefault="00D1766E" w:rsidP="00C267BD">
      <w:pPr>
        <w:pStyle w:val="BodyText"/>
        <w:numPr>
          <w:ilvl w:val="0"/>
          <w:numId w:val="31"/>
        </w:numPr>
      </w:pPr>
      <w:r w:rsidRPr="00E6707B">
        <w:t xml:space="preserve">Once a device has acquired cell specific TA information it is </w:t>
      </w:r>
      <w:r w:rsidR="00550508" w:rsidRPr="00E6707B">
        <w:t>able to attempt</w:t>
      </w:r>
      <w:r w:rsidR="00C267BD" w:rsidRPr="00E6707B">
        <w:t xml:space="preserve"> NB based system access requests</w:t>
      </w:r>
      <w:r w:rsidR="00634BE3" w:rsidRPr="00E6707B">
        <w:t xml:space="preserve"> (i.e. a device that has determined it has low or no mobility shall retain knowledge of TA received in a large cell for future NB based system access attempts in that cell).</w:t>
      </w:r>
    </w:p>
    <w:p w:rsidR="00796CA8" w:rsidRDefault="00550508" w:rsidP="00C267BD">
      <w:pPr>
        <w:pStyle w:val="BodyText"/>
        <w:numPr>
          <w:ilvl w:val="0"/>
          <w:numId w:val="31"/>
        </w:numPr>
      </w:pPr>
      <w:r>
        <w:t xml:space="preserve">A device that is unable to successfully perform a NB based system access using the most recently received TA </w:t>
      </w:r>
      <w:r w:rsidR="00C267BD">
        <w:t xml:space="preserve">information </w:t>
      </w:r>
      <w:r>
        <w:t>for its serving cell</w:t>
      </w:r>
      <w:r w:rsidR="00A37FCF">
        <w:t xml:space="preserve"> shall revert back to using</w:t>
      </w:r>
      <w:r>
        <w:t xml:space="preserve"> AB based system access until it successfully completes another uplink transmission. </w:t>
      </w:r>
    </w:p>
    <w:p w:rsidR="00796CA8" w:rsidRPr="008C488F" w:rsidRDefault="00796CA8" w:rsidP="00796CA8">
      <w:pPr>
        <w:pStyle w:val="BodyText"/>
        <w:numPr>
          <w:ilvl w:val="0"/>
          <w:numId w:val="31"/>
        </w:numPr>
      </w:pPr>
      <w:r w:rsidRPr="008C488F">
        <w:t>A device shall consider a NB based system access to have failed after sending the maximum number of allowed EC-RACH retransmissions, similar to the legacy RACH procedure</w:t>
      </w:r>
      <w:r w:rsidR="00A37FCF" w:rsidRPr="008C488F">
        <w:t xml:space="preserve"> which makes use of the “max </w:t>
      </w:r>
      <w:proofErr w:type="spellStart"/>
      <w:r w:rsidR="00A37FCF" w:rsidRPr="008C488F">
        <w:t>retrans</w:t>
      </w:r>
      <w:proofErr w:type="spellEnd"/>
      <w:r w:rsidR="00A37FCF" w:rsidRPr="008C488F">
        <w:t>” parameter.</w:t>
      </w:r>
    </w:p>
    <w:p w:rsidR="009C06D9" w:rsidRDefault="00395F73" w:rsidP="003832DF">
      <w:pPr>
        <w:pStyle w:val="Heading1"/>
      </w:pPr>
      <w:r>
        <w:t>Conclusion</w:t>
      </w:r>
    </w:p>
    <w:p w:rsidR="00F44D89" w:rsidRPr="00060646" w:rsidRDefault="00F44D89" w:rsidP="00642E6B">
      <w:pPr>
        <w:pStyle w:val="BodyText"/>
      </w:pPr>
      <w:r w:rsidRPr="00060646">
        <w:t xml:space="preserve">The paper describes the </w:t>
      </w:r>
      <w:r w:rsidR="00732102">
        <w:t xml:space="preserve">procedures for using Normal Bursts within an </w:t>
      </w:r>
      <w:r w:rsidRPr="00060646">
        <w:t>EC-GSM</w:t>
      </w:r>
      <w:r w:rsidR="00732102">
        <w:t xml:space="preserve"> cell</w:t>
      </w:r>
      <w:r w:rsidRPr="00060646">
        <w:t xml:space="preserve">. </w:t>
      </w:r>
      <w:r w:rsidR="00883340" w:rsidRPr="00060646">
        <w:t xml:space="preserve">It is concluded that the </w:t>
      </w:r>
      <w:r w:rsidR="00732102">
        <w:t xml:space="preserve">use of NB based system access attempts shall be supported in the interest of the advantages it provides (see [2]) </w:t>
      </w:r>
      <w:r w:rsidR="007B05E6">
        <w:t xml:space="preserve">not only in small cells, but also in cells where the cell radius implies that the Normal burst need to be sent using TA, </w:t>
      </w:r>
      <w:r w:rsidR="00732102">
        <w:t xml:space="preserve">but shall also be subject certain </w:t>
      </w:r>
      <w:r w:rsidR="00395F73">
        <w:t>usage</w:t>
      </w:r>
      <w:r w:rsidR="00732102">
        <w:t xml:space="preserve"> and </w:t>
      </w:r>
      <w:r w:rsidR="00395F73">
        <w:t xml:space="preserve">failure case </w:t>
      </w:r>
      <w:r w:rsidR="00732102">
        <w:t xml:space="preserve">rules </w:t>
      </w:r>
      <w:r w:rsidR="00395F73">
        <w:t>to guard against devices improperly determining that they have little or no mobility.</w:t>
      </w:r>
    </w:p>
    <w:p w:rsidR="009D1734" w:rsidRDefault="00883340" w:rsidP="00642E6B">
      <w:pPr>
        <w:pStyle w:val="BodyText"/>
      </w:pPr>
      <w:r w:rsidRPr="00060646">
        <w:t xml:space="preserve">An accompanying </w:t>
      </w:r>
      <w:proofErr w:type="spellStart"/>
      <w:r w:rsidR="009D1734" w:rsidRPr="00060646">
        <w:t>pCR</w:t>
      </w:r>
      <w:proofErr w:type="spellEnd"/>
      <w:r w:rsidR="009D1734" w:rsidRPr="00060646">
        <w:t xml:space="preserve"> </w:t>
      </w:r>
      <w:r w:rsidRPr="00060646">
        <w:t xml:space="preserve">to introduce the </w:t>
      </w:r>
      <w:r w:rsidR="00395F73">
        <w:t xml:space="preserve">principles of operation </w:t>
      </w:r>
      <w:r w:rsidR="009D1734" w:rsidRPr="00060646">
        <w:t xml:space="preserve">for EC-GSM is </w:t>
      </w:r>
      <w:r w:rsidRPr="00060646">
        <w:t xml:space="preserve">provided in </w:t>
      </w:r>
      <w:r w:rsidR="00395F73">
        <w:t>[3</w:t>
      </w:r>
      <w:r w:rsidR="00307164">
        <w:t>]</w:t>
      </w:r>
      <w:r w:rsidR="009D1734" w:rsidRPr="00060646">
        <w:t>.</w:t>
      </w:r>
    </w:p>
    <w:p w:rsidR="008317F7" w:rsidRDefault="008317F7" w:rsidP="003832DF">
      <w:pPr>
        <w:pStyle w:val="Heading1"/>
      </w:pPr>
      <w:r>
        <w:t>References</w:t>
      </w:r>
    </w:p>
    <w:bookmarkStart w:id="0" w:name="_Ref397674406"/>
    <w:p w:rsidR="006B0C1C" w:rsidRDefault="008317F7" w:rsidP="007E0D26">
      <w:pPr>
        <w:pStyle w:val="Reference"/>
      </w:pPr>
      <w:r>
        <w:fldChar w:fldCharType="begin"/>
      </w:r>
      <w:r w:rsidRPr="004212F4">
        <w:instrText xml:space="preserve"> HYPERLINK "ftp://www.3gpp.org/tsg_geran/TSG_GERAN/GERAN_62_Valencia/Docs/GP-140421.zip" </w:instrText>
      </w:r>
      <w:r>
        <w:fldChar w:fldCharType="separate"/>
      </w:r>
      <w:r w:rsidRPr="00060646">
        <w:rPr>
          <w:rStyle w:val="Hyperlink"/>
        </w:rPr>
        <w:t>GP-140421</w:t>
      </w:r>
      <w:r>
        <w:fldChar w:fldCharType="end"/>
      </w:r>
      <w:r w:rsidRPr="00060646">
        <w:t>, “New Study Item on Cellular System Support for Ultra Low Complexity and Low Throughput Internet of Things (</w:t>
      </w:r>
      <w:proofErr w:type="spellStart"/>
      <w:r w:rsidRPr="00060646">
        <w:t>FS_IoT_LC</w:t>
      </w:r>
      <w:proofErr w:type="spellEnd"/>
      <w:r w:rsidRPr="00060646">
        <w:t xml:space="preserve">) (revision of GP-140418)”, source </w:t>
      </w:r>
      <w:r w:rsidRPr="00060646">
        <w:rPr>
          <w:u w:val="single"/>
        </w:rPr>
        <w:t>VODAFONE</w:t>
      </w:r>
      <w:r w:rsidRPr="00060646">
        <w:t xml:space="preserve"> Group Plc. </w:t>
      </w:r>
      <w:r>
        <w:t>GERAN#62</w:t>
      </w:r>
      <w:bookmarkEnd w:id="0"/>
      <w:r>
        <w:t>.</w:t>
      </w:r>
    </w:p>
    <w:bookmarkStart w:id="1" w:name="_Ref412284150"/>
    <w:p w:rsidR="00883340" w:rsidRPr="001039B1" w:rsidRDefault="00D01018" w:rsidP="001039B1">
      <w:pPr>
        <w:pStyle w:val="Reference"/>
        <w:tabs>
          <w:tab w:val="clear" w:pos="360"/>
        </w:tabs>
        <w:ind w:left="357" w:hanging="357"/>
        <w:rPr>
          <w:u w:val="single"/>
        </w:rPr>
      </w:pPr>
      <w:r>
        <w:rPr>
          <w:rStyle w:val="Hyperlink"/>
          <w:color w:val="auto"/>
          <w:u w:val="none"/>
        </w:rPr>
        <w:fldChar w:fldCharType="begin"/>
      </w:r>
      <w:r>
        <w:rPr>
          <w:rStyle w:val="Hyperlink"/>
          <w:color w:val="auto"/>
          <w:u w:val="none"/>
        </w:rPr>
        <w:instrText xml:space="preserve"> HYPERLINK "ftp://www.3gpp.org/tsg_geran/TSG_GERAN/GERAN_62_Valencia/Docs/GP-140365.zip" </w:instrText>
      </w:r>
      <w:r>
        <w:rPr>
          <w:rStyle w:val="Hyperlink"/>
          <w:color w:val="auto"/>
          <w:u w:val="none"/>
        </w:rPr>
        <w:fldChar w:fldCharType="separate"/>
      </w:r>
      <w:r>
        <w:rPr>
          <w:rStyle w:val="Hyperlink"/>
        </w:rPr>
        <w:t>GP-140365</w:t>
      </w:r>
      <w:r>
        <w:rPr>
          <w:rStyle w:val="Hyperlink"/>
          <w:color w:val="auto"/>
          <w:u w:val="none"/>
        </w:rPr>
        <w:fldChar w:fldCharType="end"/>
      </w:r>
      <w:r>
        <w:rPr>
          <w:rStyle w:val="Hyperlink"/>
          <w:color w:val="auto"/>
          <w:u w:val="none"/>
        </w:rPr>
        <w:t>,</w:t>
      </w:r>
      <w:r w:rsidR="00307164" w:rsidRPr="00D01018">
        <w:rPr>
          <w:rStyle w:val="Hyperlink"/>
          <w:color w:val="auto"/>
          <w:u w:val="none"/>
        </w:rPr>
        <w:t xml:space="preserve"> “</w:t>
      </w:r>
      <w:r w:rsidR="001039B1" w:rsidRPr="00D01018">
        <w:rPr>
          <w:rStyle w:val="Hyperlink"/>
          <w:color w:val="auto"/>
          <w:u w:val="none"/>
        </w:rPr>
        <w:t>Accelerated System Access Procedure”</w:t>
      </w:r>
      <w:r w:rsidR="00307164" w:rsidRPr="001039B1">
        <w:t xml:space="preserve">, source Ericsson, </w:t>
      </w:r>
      <w:r w:rsidR="001039B1" w:rsidRPr="001039B1">
        <w:t>GERAN#62</w:t>
      </w:r>
      <w:r w:rsidR="00883340" w:rsidRPr="001039B1">
        <w:t>.</w:t>
      </w:r>
      <w:bookmarkEnd w:id="1"/>
    </w:p>
    <w:p w:rsidR="00395F73" w:rsidRPr="002354EC" w:rsidRDefault="002354EC" w:rsidP="00395F73">
      <w:pPr>
        <w:pStyle w:val="Reference"/>
        <w:tabs>
          <w:tab w:val="clear" w:pos="360"/>
        </w:tabs>
        <w:ind w:left="357" w:hanging="357"/>
      </w:pPr>
      <w:r w:rsidRPr="002354EC">
        <w:rPr>
          <w:rFonts w:cstheme="minorHAnsi"/>
        </w:rPr>
        <w:t>GP-150174</w:t>
      </w:r>
      <w:r w:rsidR="00395F73" w:rsidRPr="002354EC">
        <w:rPr>
          <w:rStyle w:val="Hyperlink"/>
          <w:color w:val="auto"/>
          <w:u w:val="none"/>
        </w:rPr>
        <w:t>, “</w:t>
      </w:r>
      <w:proofErr w:type="spellStart"/>
      <w:r w:rsidR="00395F73" w:rsidRPr="002354EC">
        <w:rPr>
          <w:rStyle w:val="Hyperlink"/>
          <w:color w:val="auto"/>
          <w:u w:val="none"/>
        </w:rPr>
        <w:t>pCR</w:t>
      </w:r>
      <w:proofErr w:type="spellEnd"/>
      <w:r w:rsidR="00395F73" w:rsidRPr="002354EC">
        <w:rPr>
          <w:rStyle w:val="Hyperlink"/>
          <w:color w:val="auto"/>
          <w:u w:val="none"/>
        </w:rPr>
        <w:t xml:space="preserve"> 45.8</w:t>
      </w:r>
      <w:r w:rsidR="00634BE3" w:rsidRPr="002354EC">
        <w:rPr>
          <w:rStyle w:val="Hyperlink"/>
          <w:color w:val="auto"/>
          <w:u w:val="none"/>
        </w:rPr>
        <w:t>20 – EC-GSM, Support of Normal Bursts in Large Cells</w:t>
      </w:r>
      <w:r w:rsidR="00395F73" w:rsidRPr="002354EC">
        <w:rPr>
          <w:rStyle w:val="Hyperlink"/>
          <w:color w:val="auto"/>
          <w:u w:val="none"/>
        </w:rPr>
        <w:t>”, source Ericsson</w:t>
      </w:r>
      <w:r w:rsidR="002C1E6A">
        <w:rPr>
          <w:rStyle w:val="Hyperlink"/>
          <w:color w:val="auto"/>
          <w:u w:val="none"/>
        </w:rPr>
        <w:t xml:space="preserve"> LM</w:t>
      </w:r>
      <w:r w:rsidR="00395F73" w:rsidRPr="002354EC">
        <w:rPr>
          <w:rStyle w:val="Hyperlink"/>
          <w:color w:val="auto"/>
          <w:u w:val="none"/>
        </w:rPr>
        <w:t>, GERAN#65.</w:t>
      </w:r>
    </w:p>
    <w:p w:rsidR="00F310CC" w:rsidRDefault="00D01018" w:rsidP="00D01018">
      <w:pPr>
        <w:pStyle w:val="Reference"/>
      </w:pPr>
      <w:bookmarkStart w:id="2" w:name="_Ref412284183"/>
      <w:r w:rsidRPr="00B11535">
        <w:rPr>
          <w:rStyle w:val="Hyperlink"/>
          <w:rFonts w:cstheme="minorHAnsi"/>
        </w:rPr>
        <w:t>GPC150062</w:t>
      </w:r>
      <w:r>
        <w:t>, “</w:t>
      </w:r>
      <w:r w:rsidRPr="00D01018">
        <w:t>EC-GSM, Accelerated System Access Procedure</w:t>
      </w:r>
      <w:r>
        <w:t xml:space="preserve">”, source Ericsson LM. GERAN Ad Hoc #1 on </w:t>
      </w:r>
      <w:proofErr w:type="spellStart"/>
      <w:r>
        <w:t>FS_IoT_LC</w:t>
      </w:r>
      <w:proofErr w:type="spellEnd"/>
      <w:r>
        <w:t>.</w:t>
      </w:r>
      <w:bookmarkEnd w:id="2"/>
    </w:p>
    <w:p w:rsidR="008C488F" w:rsidRPr="002C1E6A" w:rsidRDefault="002C1E6A" w:rsidP="008C488F">
      <w:pPr>
        <w:pStyle w:val="Reference"/>
        <w:tabs>
          <w:tab w:val="clear" w:pos="360"/>
        </w:tabs>
        <w:ind w:left="357" w:hanging="357"/>
      </w:pPr>
      <w:r w:rsidRPr="002C1E6A">
        <w:rPr>
          <w:rFonts w:cstheme="minorHAnsi"/>
        </w:rPr>
        <w:t>GP-150137</w:t>
      </w:r>
      <w:r w:rsidR="008C488F" w:rsidRPr="002C1E6A">
        <w:rPr>
          <w:rStyle w:val="Hyperlink"/>
          <w:color w:val="auto"/>
          <w:u w:val="none"/>
        </w:rPr>
        <w:t>, “EC-GSM, CCCH Mapping on TS0 and TS1”, source Ericsson</w:t>
      </w:r>
      <w:r>
        <w:rPr>
          <w:rStyle w:val="Hyperlink"/>
          <w:color w:val="auto"/>
          <w:u w:val="none"/>
        </w:rPr>
        <w:t xml:space="preserve"> LM</w:t>
      </w:r>
      <w:r w:rsidR="008C488F" w:rsidRPr="002C1E6A">
        <w:rPr>
          <w:rStyle w:val="Hyperlink"/>
          <w:color w:val="auto"/>
          <w:u w:val="none"/>
        </w:rPr>
        <w:t>, GERAN#65.</w:t>
      </w:r>
    </w:p>
    <w:p w:rsidR="00C06DB8" w:rsidRPr="008317F7" w:rsidRDefault="00C06DB8" w:rsidP="00B83EA9">
      <w:pPr>
        <w:pStyle w:val="Reference"/>
        <w:numPr>
          <w:ilvl w:val="0"/>
          <w:numId w:val="0"/>
        </w:numPr>
      </w:pPr>
      <w:bookmarkStart w:id="3" w:name="_GoBack"/>
      <w:bookmarkEnd w:id="3"/>
    </w:p>
    <w:sectPr w:rsidR="00C06DB8" w:rsidRPr="008317F7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833" w:rsidRDefault="00B91833">
      <w:r>
        <w:separator/>
      </w:r>
    </w:p>
  </w:endnote>
  <w:endnote w:type="continuationSeparator" w:id="0">
    <w:p w:rsidR="00B91833" w:rsidRDefault="00B9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1E6A">
      <w:rPr>
        <w:rStyle w:val="PageNumber"/>
        <w:noProof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1E6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1E6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1E6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833" w:rsidRDefault="00B91833">
      <w:r>
        <w:separator/>
      </w:r>
    </w:p>
  </w:footnote>
  <w:footnote w:type="continuationSeparator" w:id="0">
    <w:p w:rsidR="00B91833" w:rsidRDefault="00B91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6B1F0A" w:rsidP="00EA60C1">
    <w:pPr>
      <w:pStyle w:val="Header"/>
      <w:rPr>
        <w:lang w:val="sv-SE"/>
      </w:rPr>
    </w:pPr>
    <w:r w:rsidRPr="00A75D37">
      <w:rPr>
        <w:lang w:val="sv-SE"/>
      </w:rPr>
      <w:t>3GPP TSG GERAN #65</w:t>
    </w:r>
    <w:r w:rsidR="003E6F44" w:rsidRPr="00A75D37">
      <w:rPr>
        <w:lang w:val="sv-SE"/>
      </w:rPr>
      <w:tab/>
    </w:r>
    <w:r w:rsidR="003E6F44" w:rsidRPr="00A75D37">
      <w:rPr>
        <w:lang w:val="sv-SE"/>
      </w:rPr>
      <w:tab/>
      <w:t>Tdoc</w:t>
    </w:r>
    <w:r w:rsidR="00BD267B" w:rsidRPr="00A75D37">
      <w:rPr>
        <w:rFonts w:ascii="Arial" w:hAnsi="Arial" w:cs="Arial"/>
        <w:color w:val="000000"/>
        <w:sz w:val="20"/>
        <w:szCs w:val="20"/>
        <w:lang w:val="sv-SE"/>
      </w:rPr>
      <w:t xml:space="preserve"> </w:t>
    </w:r>
    <w:r w:rsidR="002C1E6A">
      <w:rPr>
        <w:rFonts w:ascii="Arial" w:hAnsi="Arial" w:cs="Arial"/>
        <w:color w:val="000000"/>
        <w:sz w:val="20"/>
        <w:szCs w:val="20"/>
        <w:lang w:val="sv-SE"/>
      </w:rPr>
      <w:t>GP-150173</w:t>
    </w:r>
  </w:p>
  <w:p w:rsidR="003E6F44" w:rsidRPr="00A75D37" w:rsidRDefault="003E6F44">
    <w:pPr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3E6F44" w:rsidP="0015360B">
    <w:pPr>
      <w:pStyle w:val="Header"/>
      <w:spacing w:after="0"/>
      <w:rPr>
        <w:lang w:val="sv-SE"/>
      </w:rPr>
    </w:pPr>
    <w:r w:rsidRPr="00A75D37">
      <w:rPr>
        <w:lang w:val="sv-SE"/>
      </w:rPr>
      <w:t>3GPP</w:t>
    </w:r>
    <w:r w:rsidR="006B1F0A" w:rsidRPr="00A75D37">
      <w:rPr>
        <w:lang w:val="sv-SE"/>
      </w:rPr>
      <w:t xml:space="preserve"> TSG GERAN #65</w:t>
    </w:r>
    <w:r w:rsidRPr="00A75D37">
      <w:rPr>
        <w:lang w:val="sv-SE"/>
      </w:rPr>
      <w:tab/>
    </w:r>
    <w:r w:rsidRPr="00A75D37">
      <w:rPr>
        <w:lang w:val="sv-SE"/>
      </w:rPr>
      <w:tab/>
    </w:r>
    <w:r w:rsidRPr="00A75D37">
      <w:rPr>
        <w:lang w:val="sv-SE"/>
      </w:rPr>
      <w:t xml:space="preserve">Tdoc </w:t>
    </w:r>
    <w:r w:rsidR="00E6707B">
      <w:rPr>
        <w:rFonts w:ascii="Arial" w:hAnsi="Arial" w:cs="Arial"/>
        <w:color w:val="000000"/>
        <w:sz w:val="20"/>
        <w:szCs w:val="20"/>
        <w:lang w:val="sv-SE"/>
      </w:rPr>
      <w:t>GP-150173</w:t>
    </w:r>
  </w:p>
  <w:p w:rsidR="006B1F0A" w:rsidRPr="00F171F5" w:rsidRDefault="006B1F0A" w:rsidP="006B1F0A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E6707B">
      <w:t>7.2.5.3.4</w:t>
    </w:r>
  </w:p>
  <w:p w:rsidR="003E6F44" w:rsidRPr="00060646" w:rsidRDefault="006B1F0A" w:rsidP="00454B41">
    <w:pPr>
      <w:pStyle w:val="Header"/>
      <w:spacing w:after="0"/>
      <w:rPr>
        <w:snapToGrid w:val="0"/>
      </w:rPr>
    </w:pPr>
    <w:r w:rsidRPr="00060646">
      <w:t>9</w:t>
    </w:r>
    <w:r w:rsidRPr="00060646">
      <w:rPr>
        <w:vertAlign w:val="superscript"/>
      </w:rPr>
      <w:t>th</w:t>
    </w:r>
    <w:r w:rsidRPr="00060646">
      <w:t xml:space="preserve"> – </w:t>
    </w:r>
    <w:proofErr w:type="gramStart"/>
    <w:r w:rsidRPr="00060646">
      <w:t>13</w:t>
    </w:r>
    <w:r w:rsidRPr="00060646">
      <w:rPr>
        <w:vertAlign w:val="superscript"/>
      </w:rPr>
      <w:t>th</w:t>
    </w:r>
    <w:r w:rsidRPr="00060646">
      <w:t xml:space="preserve">  March</w:t>
    </w:r>
    <w:proofErr w:type="gramEnd"/>
    <w:r w:rsidRPr="00060646">
      <w:t>, 2015</w:t>
    </w:r>
    <w:r w:rsidRPr="00060646">
      <w:br/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6C878F7"/>
    <w:multiLevelType w:val="hybridMultilevel"/>
    <w:tmpl w:val="0DE2074E"/>
    <w:lvl w:ilvl="0" w:tplc="3FF0698A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73404"/>
    <w:multiLevelType w:val="hybridMultilevel"/>
    <w:tmpl w:val="0A26CCAE"/>
    <w:lvl w:ilvl="0" w:tplc="B4B4CCA2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567428F2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C94621"/>
    <w:multiLevelType w:val="hybridMultilevel"/>
    <w:tmpl w:val="3CE456AC"/>
    <w:lvl w:ilvl="0" w:tplc="65F85B7C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4"/>
  </w:num>
  <w:num w:numId="7">
    <w:abstractNumId w:val="11"/>
  </w:num>
  <w:num w:numId="8">
    <w:abstractNumId w:val="21"/>
  </w:num>
  <w:num w:numId="9">
    <w:abstractNumId w:val="28"/>
  </w:num>
  <w:num w:numId="10">
    <w:abstractNumId w:val="32"/>
  </w:num>
  <w:num w:numId="11">
    <w:abstractNumId w:val="16"/>
  </w:num>
  <w:num w:numId="12">
    <w:abstractNumId w:val="15"/>
  </w:num>
  <w:num w:numId="13">
    <w:abstractNumId w:val="0"/>
  </w:num>
  <w:num w:numId="14">
    <w:abstractNumId w:val="33"/>
  </w:num>
  <w:num w:numId="15">
    <w:abstractNumId w:val="31"/>
  </w:num>
  <w:num w:numId="16">
    <w:abstractNumId w:val="9"/>
  </w:num>
  <w:num w:numId="17">
    <w:abstractNumId w:val="22"/>
  </w:num>
  <w:num w:numId="18">
    <w:abstractNumId w:val="29"/>
  </w:num>
  <w:num w:numId="19">
    <w:abstractNumId w:val="20"/>
  </w:num>
  <w:num w:numId="20">
    <w:abstractNumId w:val="7"/>
  </w:num>
  <w:num w:numId="21">
    <w:abstractNumId w:val="17"/>
  </w:num>
  <w:num w:numId="22">
    <w:abstractNumId w:val="14"/>
  </w:num>
  <w:num w:numId="23">
    <w:abstractNumId w:val="19"/>
  </w:num>
  <w:num w:numId="24">
    <w:abstractNumId w:val="23"/>
  </w:num>
  <w:num w:numId="25">
    <w:abstractNumId w:val="18"/>
  </w:num>
  <w:num w:numId="26">
    <w:abstractNumId w:val="8"/>
  </w:num>
  <w:num w:numId="27">
    <w:abstractNumId w:val="25"/>
  </w:num>
  <w:num w:numId="28">
    <w:abstractNumId w:val="6"/>
  </w:num>
  <w:num w:numId="29">
    <w:abstractNumId w:val="10"/>
  </w:num>
  <w:num w:numId="30">
    <w:abstractNumId w:val="27"/>
  </w:num>
  <w:num w:numId="31">
    <w:abstractNumId w:val="26"/>
  </w:num>
  <w:num w:numId="32">
    <w:abstractNumId w:val="34"/>
  </w:num>
  <w:num w:numId="33">
    <w:abstractNumId w:val="13"/>
  </w:num>
  <w:num w:numId="34">
    <w:abstractNumId w:val="11"/>
  </w:num>
  <w:num w:numId="35">
    <w:abstractNumId w:val="24"/>
  </w:num>
  <w:num w:numId="36">
    <w:abstractNumId w:val="12"/>
  </w:num>
  <w:num w:numId="37">
    <w:abstractNumId w:val="35"/>
  </w:num>
  <w:num w:numId="38">
    <w:abstractNumId w:val="12"/>
  </w:num>
  <w:num w:numId="39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6F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EE4"/>
    <w:rsid w:val="00036FBD"/>
    <w:rsid w:val="0004021D"/>
    <w:rsid w:val="000432B9"/>
    <w:rsid w:val="000476F1"/>
    <w:rsid w:val="000505E7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39FB"/>
    <w:rsid w:val="000B3D19"/>
    <w:rsid w:val="000B480F"/>
    <w:rsid w:val="000B4A93"/>
    <w:rsid w:val="000B4CA8"/>
    <w:rsid w:val="000B5647"/>
    <w:rsid w:val="000B60B6"/>
    <w:rsid w:val="000B62EB"/>
    <w:rsid w:val="000B74A0"/>
    <w:rsid w:val="000B75DC"/>
    <w:rsid w:val="000B7B7A"/>
    <w:rsid w:val="000C01CF"/>
    <w:rsid w:val="000C0EF3"/>
    <w:rsid w:val="000C246D"/>
    <w:rsid w:val="000C482B"/>
    <w:rsid w:val="000C53C6"/>
    <w:rsid w:val="000C68E2"/>
    <w:rsid w:val="000C6B47"/>
    <w:rsid w:val="000C724E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39B1"/>
    <w:rsid w:val="001043EF"/>
    <w:rsid w:val="0010477A"/>
    <w:rsid w:val="001048D7"/>
    <w:rsid w:val="00104E41"/>
    <w:rsid w:val="00105050"/>
    <w:rsid w:val="00105E9B"/>
    <w:rsid w:val="00106E10"/>
    <w:rsid w:val="00110EE7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7A06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08B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049"/>
    <w:rsid w:val="001B76B0"/>
    <w:rsid w:val="001C03F9"/>
    <w:rsid w:val="001C0F49"/>
    <w:rsid w:val="001C2F0C"/>
    <w:rsid w:val="001C34D8"/>
    <w:rsid w:val="001C3AB5"/>
    <w:rsid w:val="001C4C18"/>
    <w:rsid w:val="001C51B3"/>
    <w:rsid w:val="001C6D9D"/>
    <w:rsid w:val="001C76E9"/>
    <w:rsid w:val="001D01D4"/>
    <w:rsid w:val="001D0409"/>
    <w:rsid w:val="001D1001"/>
    <w:rsid w:val="001D18E1"/>
    <w:rsid w:val="001D1BBC"/>
    <w:rsid w:val="001D2665"/>
    <w:rsid w:val="001D26AD"/>
    <w:rsid w:val="001D38B9"/>
    <w:rsid w:val="001D395A"/>
    <w:rsid w:val="001D49CD"/>
    <w:rsid w:val="001D5D97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E6C92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185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54EC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1E6A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2DF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5F73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32B0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E5E"/>
    <w:rsid w:val="00420EDA"/>
    <w:rsid w:val="004212F4"/>
    <w:rsid w:val="00422D60"/>
    <w:rsid w:val="00423608"/>
    <w:rsid w:val="00423697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3BB1"/>
    <w:rsid w:val="00434713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C41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C1D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0508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BA2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AEE"/>
    <w:rsid w:val="005B5F16"/>
    <w:rsid w:val="005B6770"/>
    <w:rsid w:val="005B70A3"/>
    <w:rsid w:val="005B78AA"/>
    <w:rsid w:val="005C3010"/>
    <w:rsid w:val="005C342C"/>
    <w:rsid w:val="005C4AAC"/>
    <w:rsid w:val="005C4BB2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4BE3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40A"/>
    <w:rsid w:val="006819AB"/>
    <w:rsid w:val="00681CD2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2102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8C4"/>
    <w:rsid w:val="00765D72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6CA8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732B"/>
    <w:rsid w:val="007A7AF1"/>
    <w:rsid w:val="007B05E6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E9"/>
    <w:rsid w:val="007C3691"/>
    <w:rsid w:val="007C3A1E"/>
    <w:rsid w:val="007C4442"/>
    <w:rsid w:val="007C44F4"/>
    <w:rsid w:val="007C46F5"/>
    <w:rsid w:val="007C48F2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955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4EA5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4FE2"/>
    <w:rsid w:val="0084577C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A21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488F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1042D"/>
    <w:rsid w:val="00910E86"/>
    <w:rsid w:val="009116A4"/>
    <w:rsid w:val="00913099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37FCF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275"/>
    <w:rsid w:val="00AD52A7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0275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AF7DD3"/>
    <w:rsid w:val="00B01283"/>
    <w:rsid w:val="00B013E8"/>
    <w:rsid w:val="00B0375F"/>
    <w:rsid w:val="00B03CFC"/>
    <w:rsid w:val="00B0447A"/>
    <w:rsid w:val="00B06293"/>
    <w:rsid w:val="00B0665E"/>
    <w:rsid w:val="00B07071"/>
    <w:rsid w:val="00B11535"/>
    <w:rsid w:val="00B119E8"/>
    <w:rsid w:val="00B11C1D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5031"/>
    <w:rsid w:val="00B252EE"/>
    <w:rsid w:val="00B25507"/>
    <w:rsid w:val="00B25813"/>
    <w:rsid w:val="00B27775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833"/>
    <w:rsid w:val="00B919B5"/>
    <w:rsid w:val="00B92833"/>
    <w:rsid w:val="00B928B1"/>
    <w:rsid w:val="00B93A3A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6ED6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3AC7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4B8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1AB"/>
    <w:rsid w:val="00C267BD"/>
    <w:rsid w:val="00C26D8A"/>
    <w:rsid w:val="00C27033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9A3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CF6E1C"/>
    <w:rsid w:val="00CF7DF9"/>
    <w:rsid w:val="00D01018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66E"/>
    <w:rsid w:val="00D17FF8"/>
    <w:rsid w:val="00D20034"/>
    <w:rsid w:val="00D201EF"/>
    <w:rsid w:val="00D20D11"/>
    <w:rsid w:val="00D225B4"/>
    <w:rsid w:val="00D22B60"/>
    <w:rsid w:val="00D239A5"/>
    <w:rsid w:val="00D250AD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6C47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2990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CD"/>
    <w:rsid w:val="00E24850"/>
    <w:rsid w:val="00E2657E"/>
    <w:rsid w:val="00E26AF6"/>
    <w:rsid w:val="00E304B1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07B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6B9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6E9"/>
    <w:rsid w:val="00E86E7C"/>
    <w:rsid w:val="00E879BD"/>
    <w:rsid w:val="00E90300"/>
    <w:rsid w:val="00E90A78"/>
    <w:rsid w:val="00E925BD"/>
    <w:rsid w:val="00E93AD5"/>
    <w:rsid w:val="00E94296"/>
    <w:rsid w:val="00E94996"/>
    <w:rsid w:val="00E94AB3"/>
    <w:rsid w:val="00E9673C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2ED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0CC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1486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255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29F2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148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3832DF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numId w:val="0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numId w:val="0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numId w:val="0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numId w:val="0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numId w:val="0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numId w:val="0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numId w:val="0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numId w:val="0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914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148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148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3832DF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numId w:val="0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numId w:val="0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numId w:val="0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numId w:val="0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numId w:val="0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numId w:val="0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numId w:val="0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numId w:val="0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914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148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156E1-65AD-4EB4-B1E5-57429932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4756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2015-02-23T15:54:00Z</cp:lastPrinted>
  <dcterms:created xsi:type="dcterms:W3CDTF">2015-03-03T22:08:00Z</dcterms:created>
  <dcterms:modified xsi:type="dcterms:W3CDTF">2015-03-03T22:08:00Z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